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B152A6" w14:paraId="797B3C84" w14:textId="77777777" w:rsidTr="00B152A6">
        <w:tc>
          <w:tcPr>
            <w:tcW w:w="0" w:type="auto"/>
            <w:vAlign w:val="center"/>
          </w:tcPr>
          <w:tbl>
            <w:tblPr>
              <w:tblW w:w="5000" w:type="pct"/>
              <w:tblCellMar>
                <w:left w:w="0" w:type="dxa"/>
                <w:right w:w="0" w:type="dxa"/>
              </w:tblCellMar>
              <w:tblLook w:val="04A0" w:firstRow="1" w:lastRow="0" w:firstColumn="1" w:lastColumn="0" w:noHBand="0" w:noVBand="1"/>
            </w:tblPr>
            <w:tblGrid>
              <w:gridCol w:w="2708"/>
              <w:gridCol w:w="6318"/>
            </w:tblGrid>
            <w:tr w:rsidR="00B152A6" w14:paraId="72B9BC66" w14:textId="77777777">
              <w:tc>
                <w:tcPr>
                  <w:tcW w:w="1500" w:type="pct"/>
                  <w:vAlign w:val="center"/>
                  <w:hideMark/>
                </w:tcPr>
                <w:p w14:paraId="3C126264" w14:textId="2151797F" w:rsidR="00B152A6" w:rsidRDefault="00B152A6">
                  <w:pPr>
                    <w:spacing w:after="720" w:line="360" w:lineRule="atLeast"/>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4D671E48" wp14:editId="22A78D10">
                        <wp:extent cx="304800" cy="304800"/>
                        <wp:effectExtent l="0" t="0" r="0" b="0"/>
                        <wp:docPr id="560925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28557D6E" w14:textId="77777777" w:rsidR="00B152A6" w:rsidRDefault="00B152A6">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Editor posted: "IARU have provided an update on the outcome of ITU WRC-23 Agenda Item 9.1B concerning the Amateur and Amateur Satellite Service allocations in 1240-1300 MHz: "During the WRC-23 deliberations, strong positions were expressed by all the parties involved." </w:t>
                  </w:r>
                  <w:hyperlink r:id="rId5" w:history="1">
                    <w:r>
                      <w:rPr>
                        <w:rStyle w:val="Hyperlink"/>
                        <w:rFonts w:ascii="Segoe UI" w:eastAsia="Times New Roman" w:hAnsi="Segoe UI" w:cs="Segoe UI"/>
                        <w:b/>
                        <w:bCs/>
                        <w:color w:val="101517"/>
                        <w:sz w:val="21"/>
                        <w:szCs w:val="21"/>
                      </w:rPr>
                      <w:t>AMSAT-UK</w:t>
                    </w:r>
                  </w:hyperlink>
                  <w:r>
                    <w:rPr>
                      <w:rStyle w:val="header-title"/>
                      <w:rFonts w:ascii="Segoe UI" w:eastAsia="Times New Roman" w:hAnsi="Segoe UI" w:cs="Segoe UI"/>
                      <w:sz w:val="21"/>
                      <w:szCs w:val="21"/>
                    </w:rPr>
                    <w:t xml:space="preserve"> </w:t>
                  </w:r>
                </w:p>
              </w:tc>
            </w:tr>
          </w:tbl>
          <w:p w14:paraId="5A7D9448" w14:textId="77777777" w:rsidR="00B152A6" w:rsidRDefault="00B152A6">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ITU WRC-23: 1240-1300 MHz</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026"/>
            </w:tblGrid>
            <w:tr w:rsidR="00B152A6" w14:paraId="47F97BB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066"/>
                  </w:tblGrid>
                  <w:tr w:rsidR="00B152A6" w14:paraId="31966831" w14:textId="77777777">
                    <w:tc>
                      <w:tcPr>
                        <w:tcW w:w="960" w:type="dxa"/>
                        <w:vAlign w:val="center"/>
                        <w:hideMark/>
                      </w:tcPr>
                      <w:p w14:paraId="1EAE787B" w14:textId="59AE613B" w:rsidR="00B152A6" w:rsidRDefault="00B152A6">
                        <w:pPr>
                          <w:spacing w:before="240" w:after="480"/>
                          <w:rPr>
                            <w:rFonts w:ascii="Segoe UI" w:eastAsia="Times New Roman" w:hAnsi="Segoe UI" w:cs="Segoe UI"/>
                            <w:sz w:val="24"/>
                            <w:szCs w:val="24"/>
                          </w:rPr>
                        </w:pPr>
                        <w:r>
                          <w:rPr>
                            <w:rFonts w:ascii="Segoe UI" w:eastAsia="Times New Roman" w:hAnsi="Segoe UI" w:cs="Segoe UI"/>
                            <w:noProof/>
                            <w:sz w:val="24"/>
                            <w:szCs w:val="24"/>
                          </w:rPr>
                          <w:drawing>
                            <wp:inline distT="0" distB="0" distL="0" distR="0" wp14:anchorId="08019A8F" wp14:editId="35675ED8">
                              <wp:extent cx="457200" cy="457200"/>
                              <wp:effectExtent l="0" t="0" r="0" b="0"/>
                              <wp:docPr id="20116815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14:paraId="2650D6DC" w14:textId="77777777" w:rsidR="00B152A6" w:rsidRDefault="00B152A6">
                        <w:pPr>
                          <w:pStyle w:val="name"/>
                          <w:spacing w:before="0" w:beforeAutospacing="0" w:after="0" w:afterAutospacing="0"/>
                          <w:rPr>
                            <w:rFonts w:ascii="Segoe UI" w:hAnsi="Segoe UI" w:cs="Segoe UI"/>
                            <w:b/>
                            <w:bCs/>
                            <w:color w:val="101517"/>
                            <w:spacing w:val="-2"/>
                            <w:sz w:val="24"/>
                            <w:szCs w:val="24"/>
                          </w:rPr>
                        </w:pPr>
                        <w:r>
                          <w:rPr>
                            <w:rFonts w:ascii="Segoe UI" w:hAnsi="Segoe UI" w:cs="Segoe UI"/>
                            <w:b/>
                            <w:bCs/>
                            <w:color w:val="101517"/>
                            <w:spacing w:val="-2"/>
                            <w:sz w:val="24"/>
                            <w:szCs w:val="24"/>
                          </w:rPr>
                          <w:t>Editor</w:t>
                        </w:r>
                      </w:p>
                      <w:p w14:paraId="064F770A" w14:textId="77777777" w:rsidR="00B152A6" w:rsidRDefault="00B152A6">
                        <w:pPr>
                          <w:pStyle w:val="meta"/>
                          <w:spacing w:before="0" w:beforeAutospacing="0" w:after="0" w:afterAutospacing="0"/>
                          <w:rPr>
                            <w:rFonts w:ascii="Segoe UI" w:hAnsi="Segoe UI" w:cs="Segoe UI"/>
                            <w:color w:val="646970"/>
                            <w:sz w:val="24"/>
                            <w:szCs w:val="24"/>
                          </w:rPr>
                        </w:pPr>
                        <w:r>
                          <w:rPr>
                            <w:rFonts w:ascii="Segoe UI" w:hAnsi="Segoe UI" w:cs="Segoe UI"/>
                            <w:color w:val="646970"/>
                            <w:sz w:val="24"/>
                            <w:szCs w:val="24"/>
                          </w:rPr>
                          <w:t xml:space="preserve">Dec 8 </w:t>
                        </w:r>
                      </w:p>
                    </w:tc>
                  </w:tr>
                </w:tbl>
                <w:p w14:paraId="7227E40F" w14:textId="471F2640" w:rsidR="00B152A6" w:rsidRDefault="00B152A6">
                  <w:pPr>
                    <w:pStyle w:val="NormalWeb"/>
                    <w:spacing w:before="0" w:beforeAutospacing="0" w:after="360" w:afterAutospacing="0"/>
                    <w:rPr>
                      <w:rFonts w:ascii="Segoe UI" w:hAnsi="Segoe UI" w:cs="Segoe UI"/>
                      <w:color w:val="101517"/>
                      <w:sz w:val="24"/>
                      <w:szCs w:val="24"/>
                    </w:rPr>
                  </w:pPr>
                  <w:r>
                    <w:rPr>
                      <w:rFonts w:ascii="Segoe UI" w:hAnsi="Segoe UI" w:cs="Segoe UI"/>
                      <w:noProof/>
                      <w:color w:val="0675C4"/>
                      <w:sz w:val="24"/>
                      <w:szCs w:val="24"/>
                    </w:rPr>
                    <w:drawing>
                      <wp:inline distT="0" distB="0" distL="0" distR="0" wp14:anchorId="409310BA" wp14:editId="1E914C0C">
                        <wp:extent cx="2857500" cy="1990725"/>
                        <wp:effectExtent l="0" t="0" r="0" b="0"/>
                        <wp:docPr id="1453857507" name="Picture 1" descr="IARU RNSS Graph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U RNSS 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Pr>
                      <w:rFonts w:ascii="Segoe UI" w:hAnsi="Segoe UI" w:cs="Segoe UI"/>
                      <w:color w:val="101517"/>
                      <w:sz w:val="24"/>
                      <w:szCs w:val="24"/>
                    </w:rPr>
                    <w:t>IARU have provided an update on the outcome of ITU WRC-23 Agenda Item 9.1B concerning the Amateur and Amateur Satellite Service allocations in 1240-1300 MHz:</w:t>
                  </w:r>
                </w:p>
                <w:p w14:paraId="7F64FF7E" w14:textId="77777777" w:rsidR="00B152A6" w:rsidRDefault="00B152A6">
                  <w:pPr>
                    <w:pStyle w:val="NormalWeb"/>
                    <w:spacing w:before="0" w:beforeAutospacing="0" w:after="360" w:afterAutospacing="0"/>
                    <w:rPr>
                      <w:rFonts w:ascii="Segoe UI" w:hAnsi="Segoe UI" w:cs="Segoe UI"/>
                      <w:color w:val="101517"/>
                      <w:sz w:val="24"/>
                      <w:szCs w:val="24"/>
                    </w:rPr>
                  </w:pPr>
                  <w:r>
                    <w:rPr>
                      <w:rStyle w:val="Emphasis"/>
                      <w:rFonts w:ascii="Segoe UI" w:hAnsi="Segoe UI" w:cs="Segoe UI"/>
                      <w:color w:val="101517"/>
                      <w:sz w:val="24"/>
                      <w:szCs w:val="24"/>
                    </w:rPr>
                    <w:t>"During the WRC-23 deliberations, strong positions were expressed by all the parties involved. The result is a well-supported compromise for a footnote in the Radio Regulations regarding amateur and amateur satellite service operation in the 1240–1300 MHz range. The footnote reminds administrations and amateurs of the need to protect the primary RNSS from interference and provides guidance to administrations to allow both services to continue to operate in this portion of the spectrum. The compromise was formally adopted by the Conference Plenary on December 8 and is not subject to further consideration during the final week of the WRC. The IARU team continues its work on other WRC issues including the development of agendas for future conferences.</w:t>
                  </w:r>
                </w:p>
                <w:p w14:paraId="60AA8247" w14:textId="77777777" w:rsidR="00B152A6" w:rsidRDefault="00B152A6">
                  <w:pPr>
                    <w:pStyle w:val="NormalWeb"/>
                    <w:spacing w:before="0" w:beforeAutospacing="0" w:after="360" w:afterAutospacing="0"/>
                    <w:rPr>
                      <w:rFonts w:ascii="Segoe UI" w:hAnsi="Segoe UI" w:cs="Segoe UI"/>
                      <w:color w:val="101517"/>
                      <w:sz w:val="24"/>
                      <w:szCs w:val="24"/>
                    </w:rPr>
                  </w:pPr>
                  <w:r>
                    <w:rPr>
                      <w:rStyle w:val="Emphasis"/>
                      <w:rFonts w:ascii="Segoe UI" w:hAnsi="Segoe UI" w:cs="Segoe UI"/>
                      <w:color w:val="101517"/>
                      <w:sz w:val="24"/>
                      <w:szCs w:val="24"/>
                    </w:rPr>
                    <w:t xml:space="preserve">IARU President Tim </w:t>
                  </w:r>
                  <w:proofErr w:type="spellStart"/>
                  <w:r>
                    <w:rPr>
                      <w:rStyle w:val="Emphasis"/>
                      <w:rFonts w:ascii="Segoe UI" w:hAnsi="Segoe UI" w:cs="Segoe UI"/>
                      <w:color w:val="101517"/>
                      <w:sz w:val="24"/>
                      <w:szCs w:val="24"/>
                    </w:rPr>
                    <w:t>Ellam</w:t>
                  </w:r>
                  <w:proofErr w:type="spellEnd"/>
                  <w:r>
                    <w:rPr>
                      <w:rStyle w:val="Emphasis"/>
                      <w:rFonts w:ascii="Segoe UI" w:hAnsi="Segoe UI" w:cs="Segoe UI"/>
                      <w:color w:val="101517"/>
                      <w:sz w:val="24"/>
                      <w:szCs w:val="24"/>
                    </w:rPr>
                    <w:t>, VE6SH, noted “This is a very good result for the amateur services. The decision reached at WRC-23 on this agenda item makes no change to the table of allocations nor incorporates by reference M.2164 into the Radio Regulations. The addition of a footnote that provides guidance to administrations in the event of interference to the RNSS is a good regulatory outcome for amateurs and the primary users of this band.”</w:t>
                  </w:r>
                </w:p>
                <w:p w14:paraId="0854C13A" w14:textId="77777777" w:rsidR="00B152A6" w:rsidRDefault="00B152A6">
                  <w:pPr>
                    <w:pStyle w:val="NormalWeb"/>
                    <w:spacing w:before="0" w:beforeAutospacing="0" w:after="360" w:afterAutospacing="0"/>
                    <w:rPr>
                      <w:rFonts w:ascii="Segoe UI" w:hAnsi="Segoe UI" w:cs="Segoe UI"/>
                      <w:color w:val="101517"/>
                      <w:sz w:val="24"/>
                      <w:szCs w:val="24"/>
                    </w:rPr>
                  </w:pPr>
                  <w:r>
                    <w:rPr>
                      <w:rStyle w:val="Emphasis"/>
                      <w:rFonts w:ascii="Segoe UI" w:hAnsi="Segoe UI" w:cs="Segoe UI"/>
                      <w:color w:val="101517"/>
                      <w:sz w:val="24"/>
                      <w:szCs w:val="24"/>
                    </w:rPr>
                    <w:lastRenderedPageBreak/>
                    <w:t>The WRC also agreed to suppress the Resolution 774 which closes the issue and satisfies the agenda item."</w:t>
                  </w:r>
                </w:p>
                <w:p w14:paraId="368582F8" w14:textId="77777777" w:rsidR="00B152A6" w:rsidRDefault="00B152A6">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 xml:space="preserve">Read the full IARU statement at </w:t>
                  </w:r>
                  <w:hyperlink r:id="rId10" w:tgtFrame="_blank" w:history="1">
                    <w:r>
                      <w:rPr>
                        <w:rStyle w:val="Hyperlink"/>
                        <w:rFonts w:ascii="Segoe UI" w:hAnsi="Segoe UI" w:cs="Segoe UI"/>
                        <w:color w:val="0675C4"/>
                        <w:sz w:val="24"/>
                        <w:szCs w:val="24"/>
                      </w:rPr>
                      <w:t>https://www.iaru.org/recommendation-on-ai-9-1b-approved-at-wrc-23/</w:t>
                    </w:r>
                  </w:hyperlink>
                </w:p>
                <w:p w14:paraId="3AFE4713" w14:textId="77777777" w:rsidR="00B152A6" w:rsidRDefault="00B152A6">
                  <w:pPr>
                    <w:pStyle w:val="NormalWeb"/>
                    <w:spacing w:before="0" w:beforeAutospacing="0" w:after="360" w:afterAutospacing="0"/>
                    <w:rPr>
                      <w:rFonts w:ascii="Segoe UI" w:hAnsi="Segoe UI" w:cs="Segoe UI"/>
                      <w:color w:val="101517"/>
                      <w:sz w:val="24"/>
                      <w:szCs w:val="24"/>
                    </w:rPr>
                  </w:pPr>
                  <w:r>
                    <w:rPr>
                      <w:rFonts w:ascii="Segoe UI" w:hAnsi="Segoe UI" w:cs="Segoe UI"/>
                      <w:color w:val="101517"/>
                      <w:sz w:val="24"/>
                      <w:szCs w:val="24"/>
                    </w:rPr>
                    <w:t>Download ITU</w:t>
                  </w:r>
                  <w:r>
                    <w:rPr>
                      <w:rFonts w:ascii="Segoe UI" w:hAnsi="Segoe UI" w:cs="Segoe UI"/>
                      <w:color w:val="101517"/>
                      <w:sz w:val="24"/>
                      <w:szCs w:val="24"/>
                    </w:rPr>
                    <w:noBreakHyphen/>
                    <w:t xml:space="preserve">R Report M.2532 </w:t>
                  </w:r>
                  <w:hyperlink r:id="rId11" w:tgtFrame="_blank" w:history="1">
                    <w:r>
                      <w:rPr>
                        <w:rStyle w:val="Hyperlink"/>
                        <w:rFonts w:ascii="Segoe UI" w:hAnsi="Segoe UI" w:cs="Segoe UI"/>
                        <w:color w:val="0675C4"/>
                        <w:sz w:val="24"/>
                        <w:szCs w:val="24"/>
                      </w:rPr>
                      <w:t>https://www.iaru-r1.org/wp-content/uploads/2023/11/R-REP-M.2532-2023-PDF-E.pdf</w:t>
                    </w:r>
                  </w:hyperlink>
                </w:p>
              </w:tc>
            </w:tr>
          </w:tbl>
          <w:p w14:paraId="490C1730" w14:textId="77777777" w:rsidR="00B152A6" w:rsidRDefault="00B152A6">
            <w:pPr>
              <w:rPr>
                <w:rFonts w:ascii="Segoe UI" w:eastAsia="Times New Roman" w:hAnsi="Segoe UI" w:cs="Segoe UI"/>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B152A6" w14:paraId="5AD6AAD6" w14:textId="77777777">
              <w:trPr>
                <w:hidden/>
              </w:trPr>
              <w:tc>
                <w:tcPr>
                  <w:tcW w:w="0" w:type="auto"/>
                  <w:vAlign w:val="center"/>
                  <w:hideMark/>
                </w:tcPr>
                <w:p w14:paraId="6FE26201" w14:textId="77777777" w:rsidR="00B152A6" w:rsidRDefault="00B152A6">
                  <w:pPr>
                    <w:rPr>
                      <w:rFonts w:ascii="Segoe UI" w:eastAsia="Times New Roman" w:hAnsi="Segoe UI" w:cs="Segoe UI"/>
                      <w:vanish/>
                      <w:sz w:val="24"/>
                      <w:szCs w:val="24"/>
                    </w:rPr>
                  </w:pPr>
                </w:p>
              </w:tc>
            </w:tr>
            <w:tr w:rsidR="00B152A6" w14:paraId="24DA3346" w14:textId="77777777">
              <w:tc>
                <w:tcPr>
                  <w:tcW w:w="0" w:type="auto"/>
                  <w:vAlign w:val="center"/>
                  <w:hideMark/>
                </w:tcPr>
                <w:p w14:paraId="1826D586" w14:textId="3AEC9F49" w:rsidR="00B152A6" w:rsidRDefault="00B152A6">
                  <w:pPr>
                    <w:pStyle w:val="NormalWeb"/>
                    <w:spacing w:before="0" w:beforeAutospacing="0" w:after="0" w:afterAutospacing="0" w:line="360" w:lineRule="auto"/>
                    <w:rPr>
                      <w:rFonts w:ascii="Segoe UI" w:hAnsi="Segoe UI" w:cs="Segoe UI"/>
                      <w:color w:val="2C3338"/>
                      <w:sz w:val="21"/>
                      <w:szCs w:val="21"/>
                    </w:rPr>
                  </w:pPr>
                  <w:r>
                    <w:rPr>
                      <w:rStyle w:val="apple-mail"/>
                      <w:rFonts w:ascii="Segoe UI" w:hAnsi="Segoe UI" w:cs="Segoe UI"/>
                      <w:color w:val="2C3338"/>
                      <w:sz w:val="21"/>
                      <w:szCs w:val="21"/>
                    </w:rPr>
                    <w:t xml:space="preserve"> </w:t>
                  </w:r>
                </w:p>
              </w:tc>
            </w:tr>
          </w:tbl>
          <w:p w14:paraId="61EDC3BE" w14:textId="77777777" w:rsidR="00B152A6" w:rsidRDefault="00B152A6">
            <w:pPr>
              <w:rPr>
                <w:rFonts w:ascii="Times New Roman" w:eastAsia="Times New Roman" w:hAnsi="Times New Roman" w:cs="Times New Roman"/>
                <w:sz w:val="20"/>
                <w:szCs w:val="20"/>
              </w:rPr>
            </w:pPr>
          </w:p>
        </w:tc>
      </w:tr>
    </w:tbl>
    <w:p w14:paraId="051BA5E9" w14:textId="77777777" w:rsidR="00B152A6" w:rsidRDefault="00B152A6"/>
    <w:sectPr w:rsidR="00E9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A6"/>
    <w:rsid w:val="00195E01"/>
    <w:rsid w:val="003107CE"/>
    <w:rsid w:val="0049115F"/>
    <w:rsid w:val="00B152A6"/>
    <w:rsid w:val="00DF3457"/>
    <w:rsid w:val="00E75A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DF8C"/>
  <w15:chartTrackingRefBased/>
  <w15:docId w15:val="{F696A790-192A-4AAB-8041-0A276DC5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A6"/>
    <w:pPr>
      <w:spacing w:after="0" w:line="240" w:lineRule="auto"/>
    </w:pPr>
    <w:rPr>
      <w:rFonts w:ascii="Calibri" w:hAnsi="Calibri" w:cs="Calibri"/>
      <w:kern w:val="0"/>
      <w:lang w:eastAsia="en-NZ"/>
      <w14:ligatures w14:val="none"/>
    </w:rPr>
  </w:style>
  <w:style w:type="paragraph" w:styleId="Heading1">
    <w:name w:val="heading 1"/>
    <w:basedOn w:val="Normal"/>
    <w:link w:val="Heading1Char"/>
    <w:uiPriority w:val="9"/>
    <w:qFormat/>
    <w:rsid w:val="00B152A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2A6"/>
    <w:rPr>
      <w:rFonts w:ascii="Calibri" w:hAnsi="Calibri" w:cs="Calibri"/>
      <w:b/>
      <w:bCs/>
      <w:kern w:val="36"/>
      <w:sz w:val="48"/>
      <w:szCs w:val="48"/>
      <w:lang w:eastAsia="en-NZ"/>
      <w14:ligatures w14:val="none"/>
    </w:rPr>
  </w:style>
  <w:style w:type="character" w:styleId="Hyperlink">
    <w:name w:val="Hyperlink"/>
    <w:basedOn w:val="DefaultParagraphFont"/>
    <w:uiPriority w:val="99"/>
    <w:semiHidden/>
    <w:unhideWhenUsed/>
    <w:rsid w:val="00B152A6"/>
    <w:rPr>
      <w:color w:val="0000FF"/>
      <w:u w:val="single"/>
    </w:rPr>
  </w:style>
  <w:style w:type="paragraph" w:styleId="NormalWeb">
    <w:name w:val="Normal (Web)"/>
    <w:basedOn w:val="Normal"/>
    <w:uiPriority w:val="99"/>
    <w:semiHidden/>
    <w:unhideWhenUsed/>
    <w:rsid w:val="00B152A6"/>
    <w:pPr>
      <w:spacing w:before="100" w:beforeAutospacing="1" w:after="100" w:afterAutospacing="1"/>
    </w:pPr>
  </w:style>
  <w:style w:type="paragraph" w:customStyle="1" w:styleId="name">
    <w:name w:val="name"/>
    <w:basedOn w:val="Normal"/>
    <w:uiPriority w:val="99"/>
    <w:semiHidden/>
    <w:rsid w:val="00B152A6"/>
    <w:pPr>
      <w:spacing w:before="100" w:beforeAutospacing="1" w:after="100" w:afterAutospacing="1"/>
    </w:pPr>
  </w:style>
  <w:style w:type="paragraph" w:customStyle="1" w:styleId="meta">
    <w:name w:val="meta"/>
    <w:basedOn w:val="Normal"/>
    <w:uiPriority w:val="99"/>
    <w:semiHidden/>
    <w:rsid w:val="00B152A6"/>
    <w:pPr>
      <w:spacing w:before="100" w:beforeAutospacing="1" w:after="100" w:afterAutospacing="1"/>
    </w:pPr>
  </w:style>
  <w:style w:type="character" w:customStyle="1" w:styleId="header-title">
    <w:name w:val="header-title"/>
    <w:basedOn w:val="DefaultParagraphFont"/>
    <w:rsid w:val="00B152A6"/>
  </w:style>
  <w:style w:type="character" w:customStyle="1" w:styleId="title">
    <w:name w:val="title"/>
    <w:basedOn w:val="DefaultParagraphFont"/>
    <w:rsid w:val="00B152A6"/>
  </w:style>
  <w:style w:type="character" w:customStyle="1" w:styleId="apple-mail">
    <w:name w:val="apple-mail"/>
    <w:basedOn w:val="DefaultParagraphFont"/>
    <w:rsid w:val="00B152A6"/>
  </w:style>
  <w:style w:type="character" w:styleId="Emphasis">
    <w:name w:val="Emphasis"/>
    <w:basedOn w:val="DefaultParagraphFont"/>
    <w:uiPriority w:val="20"/>
    <w:qFormat/>
    <w:rsid w:val="00B15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29940">
      <w:bodyDiv w:val="1"/>
      <w:marLeft w:val="0"/>
      <w:marRight w:val="0"/>
      <w:marTop w:val="0"/>
      <w:marBottom w:val="0"/>
      <w:divBdr>
        <w:top w:val="none" w:sz="0" w:space="0" w:color="auto"/>
        <w:left w:val="none" w:sz="0" w:space="0" w:color="auto"/>
        <w:bottom w:val="none" w:sz="0" w:space="0" w:color="auto"/>
        <w:right w:val="none" w:sz="0" w:space="0" w:color="auto"/>
      </w:divBdr>
      <w:divsChild>
        <w:div w:id="503590006">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amsat.wordpress.com/?action=user_content_redirect&amp;uuid=a377c4cc6238d07146053e8cb25e0cbc6e9823dbd45f8dea8e7e1cc7ddfd1366&amp;blog_id=41081109&amp;post_id=35550&amp;user_id=0&amp;subs_id=469129248&amp;signature=15e771040abcdb8e99465880babf09dc&amp;email_name=new-post&amp;user_email=bsolin@orcon.net.nz&amp;encoded_url=aHR0cHM6Ly91a2Ftc2F0LmZpbGVzLndvcmRwcmVzcy5jb20vMjAyMy8xMi9pYXJ1X3Juc3MucG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amsat-uk.org%2F2023%2F12%2F08%2Fitu-wrc-23-1240-1300-mhz%2F&amp;sr=0&amp;signature=2b3789455c206c7f0eb18d4b8e071ce5&amp;blog_id=41081109&amp;user=b14a661d62f373940b472afe4fa0baad&amp;_e=eyJlcnJvciI6bnVsbCwiYmxvZ19pZCI6NDEwODExMDksImJsb2dfbGFuZyI6ImVuIiwic2l0ZV9pZF9sYWJlbCI6IndwY29tIiwiaGFzX2ZlYXR1cmVkX2ltYWdlIjoiMCIsInN1YnNjcmliZXJfaWQiOiI0NjkxMjkyNDgiLCJfdWkiOiJiMTRhNjYxZDYyZjM3Mzk0MGI0NzJhZmU0ZmEwYmFhZCIsIl91dCI6ImFub24iLCJlbWFpbF9kb21haW4iOiJvcmNvbi5uZXQubnoiLCJwb3N0X2lkIjozNTU1MCwidXNlcl9lbWFpbCI6ImJzb2xpbkBvcmNvbi5uZXQubnoiLCJkYXRlX3NlbnQiOiIyMDIzLTEyLTA4IiwiZW1haWxfaWQiOiI4ZjIyZmI1NTJjZDg4MDVlOGVmMDU5NGY0Zjg3YjRiMCIsImVtYWlsX25hbWUiOiJuZXctcG9zdCIsInRlbXBsYXRlIjoibmV3LXBvc3QiLCJsaW5rX2Rlc2MiOiJwb3N0LXVybCIsImFuY2hvcl90ZXh0IjoiSVRVIFdSQy0yMzogMTI0MC0xMzAwXHUwMGEwTUh6IiwiX2RyIjpudWxsLCJfZGwiOiJcL3dwLWFkbWluXC9wb3N0LnBocCIsIl9lbiI6IndwY29tX2VtYWlsX2NsaWNrIiwiX3RzIjoxNzAyMDI3ODUyNzcyLCJicm93c2VyX3R5cGUiOiJwaHAtYWdlbnQiLCJfYXVhIjoid3Bjb20tdHJhY2tzLWNsaWVudC12MC4zIiwiX3VsIjpudWxsLCJibG9nX3R6IjoiMCIsInVzZXJfbGFuZyI6bnVsbH0&amp;_z=z" TargetMode="External"/><Relationship Id="rId11" Type="http://schemas.openxmlformats.org/officeDocument/2006/relationships/hyperlink" Target="https://ukamsat.wordpress.com?action=user_content_redirect&amp;uuid=3ef620fd697660ffd32ccb39fce1ab8c5fec20838878517ae0a674fdd481333a&amp;blog_id=41081109&amp;post_id=35550&amp;user_id=0&amp;subs_id=469129248&amp;signature=9e96036671022cdedea345b736ecc297&amp;email_name=new-post&amp;user_email=bsolin@orcon.net.nz&amp;encoded_url=aHR0cHM6Ly93d3cuaWFydS1yMS5vcmcvd3AtY29udGVudC91cGxvYWRzLzIwMjMvMTEvUi1SRVAtTS4yNTMyLTIwMjMtUERGLUUucGRm" TargetMode="External"/><Relationship Id="rId5" Type="http://schemas.openxmlformats.org/officeDocument/2006/relationships/hyperlink" Target="http://amsat-uk.org" TargetMode="External"/><Relationship Id="rId10" Type="http://schemas.openxmlformats.org/officeDocument/2006/relationships/hyperlink" Target="https://ukamsat.wordpress.com?action=user_content_redirect&amp;uuid=c0eb67423c96f5059cd0ce7bcb3e1d3fb0b59f9cc3aba961a20be86e44f5bda9&amp;blog_id=41081109&amp;post_id=35550&amp;user_id=0&amp;subs_id=469129248&amp;signature=ff63ebcdd422d1dcbdd79440df197c64&amp;email_name=new-post&amp;user_email=bsolin@orcon.net.nz&amp;encoded_url=aHR0cHM6Ly93d3cuaWFydS5vcmcvcmVjb21tZW5kYXRpb24tb24tYWktOS0xYi1hcHByb3ZlZC1hdC13cmMtMjMv"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Balch</dc:creator>
  <cp:keywords/>
  <dc:description/>
  <cp:lastModifiedBy>Martin Balch</cp:lastModifiedBy>
  <cp:revision>1</cp:revision>
  <dcterms:created xsi:type="dcterms:W3CDTF">2023-12-10T06:51:00Z</dcterms:created>
  <dcterms:modified xsi:type="dcterms:W3CDTF">2023-12-10T06:53:00Z</dcterms:modified>
</cp:coreProperties>
</file>